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FA73" w14:textId="1C5E9B8B" w:rsidR="00994CF2" w:rsidRDefault="00000000">
      <w:pPr>
        <w:pStyle w:val="Nagwek10"/>
        <w:keepNext/>
        <w:keepLines/>
        <w:shd w:val="clear" w:color="auto" w:fill="auto"/>
      </w:pPr>
      <w:bookmarkStart w:id="0" w:name="bookmark0"/>
      <w:bookmarkStart w:id="1" w:name="bookmark1"/>
      <w:r>
        <w:t>ZARZĄD</w:t>
      </w:r>
      <w:bookmarkEnd w:id="0"/>
      <w:bookmarkEnd w:id="1"/>
    </w:p>
    <w:p w14:paraId="7125D4F5" w14:textId="77777777" w:rsidR="00994CF2" w:rsidRDefault="00000000">
      <w:pPr>
        <w:pStyle w:val="Teksttreci20"/>
        <w:shd w:val="clear" w:color="auto" w:fill="auto"/>
      </w:pPr>
      <w:r>
        <w:t>POWIATU SZAMOTULSKIEGO</w:t>
      </w:r>
    </w:p>
    <w:p w14:paraId="5367B5C6" w14:textId="77777777" w:rsidR="00994CF2" w:rsidRDefault="00000000">
      <w:pPr>
        <w:pStyle w:val="Teksttreci0"/>
        <w:shd w:val="clear" w:color="auto" w:fill="auto"/>
        <w:spacing w:after="220" w:line="240" w:lineRule="auto"/>
        <w:ind w:firstLine="0"/>
        <w:jc w:val="center"/>
      </w:pPr>
      <w:r>
        <w:rPr>
          <w:b/>
          <w:bCs/>
        </w:rPr>
        <w:t>UCHWAŁA NR 484/2023</w:t>
      </w:r>
    </w:p>
    <w:p w14:paraId="4CB54B6A" w14:textId="77777777" w:rsidR="00994CF2" w:rsidRDefault="00000000">
      <w:pPr>
        <w:pStyle w:val="Teksttreci0"/>
        <w:shd w:val="clear" w:color="auto" w:fill="auto"/>
        <w:spacing w:after="220" w:line="240" w:lineRule="auto"/>
        <w:ind w:firstLine="0"/>
        <w:jc w:val="center"/>
      </w:pPr>
      <w:r>
        <w:rPr>
          <w:b/>
          <w:bCs/>
        </w:rPr>
        <w:t>ZARZĄDU POWIATU SZAMOTULSKIEGO</w:t>
      </w:r>
    </w:p>
    <w:p w14:paraId="621AFD38" w14:textId="77777777" w:rsidR="00994CF2" w:rsidRDefault="00000000">
      <w:pPr>
        <w:pStyle w:val="Nagwek20"/>
        <w:keepNext/>
        <w:keepLines/>
        <w:shd w:val="clear" w:color="auto" w:fill="auto"/>
        <w:spacing w:after="780"/>
      </w:pPr>
      <w:bookmarkStart w:id="2" w:name="bookmark2"/>
      <w:bookmarkStart w:id="3" w:name="bookmark3"/>
      <w:r>
        <w:t>z dnia 30 listopada 2023 roku</w:t>
      </w:r>
      <w:bookmarkEnd w:id="2"/>
      <w:bookmarkEnd w:id="3"/>
    </w:p>
    <w:p w14:paraId="407133C5" w14:textId="0982B702" w:rsidR="00994CF2" w:rsidRDefault="00000000">
      <w:pPr>
        <w:pStyle w:val="Teksttreci0"/>
        <w:shd w:val="clear" w:color="auto" w:fill="auto"/>
        <w:spacing w:after="340" w:line="298" w:lineRule="auto"/>
        <w:ind w:firstLine="0"/>
        <w:jc w:val="both"/>
      </w:pPr>
      <w:r>
        <w:t>w sprawie powierzenia organizacji pozarządowej prowadzenia dwóch punktów: nieodpłatnej pomocy prawnej we Wronkach i Obrzycku i świadczenia nieodpłatnego poradnictwa obywatelskiego w</w:t>
      </w:r>
      <w:r w:rsidR="007F007F">
        <w:t> </w:t>
      </w:r>
      <w:r>
        <w:t>miejscowościach Kaźmierz i Duszniki oraz edukacji prawnej na terenie powiatu szamotulskiego</w:t>
      </w:r>
    </w:p>
    <w:p w14:paraId="51DBF205" w14:textId="45827EA8" w:rsidR="00994CF2" w:rsidRDefault="00000000">
      <w:pPr>
        <w:pStyle w:val="Teksttreci0"/>
        <w:shd w:val="clear" w:color="auto" w:fill="auto"/>
        <w:spacing w:after="220" w:line="298" w:lineRule="auto"/>
        <w:ind w:firstLine="740"/>
        <w:jc w:val="both"/>
      </w:pPr>
      <w:r>
        <w:t>Na podstawie art. 13 ustawy z dnia 24 kwietnia 2003 r. o działalności pożytku publicznego i</w:t>
      </w:r>
      <w:r w:rsidR="007F007F">
        <w:t> </w:t>
      </w:r>
      <w:r>
        <w:t>o</w:t>
      </w:r>
      <w:r w:rsidR="007F007F">
        <w:t> </w:t>
      </w:r>
      <w:r>
        <w:t>wolontariacie (tekst jednolity Dz.U. z 2023 r. poz. 571) w zw. z art. 11 ust. 2 ustawy z dnia 5 sierpnia 2015 r. o nieodpłatnej pomocy prawnej, nieodpłatnym poradnictwie obywatelskim oraz edukacji prawnej (tekst jednolity Dz.U. z 2021 r. poz. 945) Zarząd Powiatu Szamotulskiego uchwala, co następuje:</w:t>
      </w:r>
    </w:p>
    <w:p w14:paraId="7DE08167" w14:textId="77777777" w:rsidR="00994CF2" w:rsidRDefault="00000000">
      <w:pPr>
        <w:pStyle w:val="Teksttreci0"/>
        <w:shd w:val="clear" w:color="auto" w:fill="auto"/>
        <w:spacing w:after="220" w:line="295" w:lineRule="auto"/>
        <w:ind w:firstLine="0"/>
        <w:jc w:val="both"/>
      </w:pPr>
      <w:r>
        <w:t>§ 1. Zarząd Powiatu Szamotulskiego powierza prowadzenie w 2024 roku punktu nieodpłatnej pomocy prawnej we Wronkach i Obrzycku oraz punktu świadczenia nieodpłatnego poradnictwa obywatelskiego w Kaźmierzu i Dusznikach Fundacji „INTER VIVOS" z siedzibą w Warszawie, ul. Ratuszowa 5, 03 - 450 Warszawa; numer w Krajowym Rejestrze Sądowym KRS 0000742253, zarekomendowanej przez Komisję Konkursową powołaną w celu dokonania oceny formalnej i merytorycznej ofert oraz udziela dotacji na finansowanie tego działania w wysokości 136.490,64 zł brutto (słownie: sto trzydzieści sześć tysięcy czterysta dziewięćdziesiąt złotych 64/100).</w:t>
      </w:r>
    </w:p>
    <w:p w14:paraId="28D15996" w14:textId="77777777" w:rsidR="00994CF2" w:rsidRDefault="00000000">
      <w:pPr>
        <w:pStyle w:val="Teksttreci0"/>
        <w:shd w:val="clear" w:color="auto" w:fill="auto"/>
        <w:spacing w:after="220" w:line="298" w:lineRule="auto"/>
        <w:ind w:firstLine="0"/>
        <w:jc w:val="both"/>
      </w:pPr>
      <w:r>
        <w:rPr>
          <w:b/>
          <w:bCs/>
        </w:rPr>
        <w:t xml:space="preserve">§ 2. </w:t>
      </w:r>
      <w:r>
        <w:t>Wykonanie uchwały powierza się Staroście Szamotulskiemu.</w:t>
      </w:r>
    </w:p>
    <w:p w14:paraId="02668B10" w14:textId="77777777" w:rsidR="00994CF2" w:rsidRDefault="00000000">
      <w:pPr>
        <w:pStyle w:val="Teksttreci0"/>
        <w:shd w:val="clear" w:color="auto" w:fill="auto"/>
        <w:spacing w:after="640" w:line="298" w:lineRule="auto"/>
        <w:ind w:firstLine="0"/>
        <w:jc w:val="both"/>
      </w:pPr>
      <w:r>
        <w:rPr>
          <w:b/>
          <w:bCs/>
        </w:rPr>
        <w:t xml:space="preserve">§ 3. </w:t>
      </w:r>
      <w:r>
        <w:t>Uchwała wchodzi w życie z dniem podjęcia.</w:t>
      </w:r>
    </w:p>
    <w:p w14:paraId="54E0CC0C" w14:textId="0B40E868" w:rsidR="007F007F" w:rsidRDefault="00000000" w:rsidP="007F007F">
      <w:pPr>
        <w:pStyle w:val="Nagwek20"/>
        <w:keepNext/>
        <w:keepLines/>
        <w:shd w:val="clear" w:color="auto" w:fill="auto"/>
        <w:spacing w:after="220"/>
        <w:jc w:val="left"/>
        <w:rPr>
          <w:rStyle w:val="Teksttreci"/>
          <w:b w:val="0"/>
          <w:bCs w:val="0"/>
        </w:rPr>
      </w:pPr>
      <w:bookmarkStart w:id="4" w:name="bookmark4"/>
      <w:bookmarkStart w:id="5" w:name="bookmark5"/>
      <w:r>
        <w:t>Podpisy Członków Zarządu:</w:t>
      </w:r>
      <w:bookmarkEnd w:id="4"/>
      <w:bookmarkEnd w:id="5"/>
      <w:r>
        <w:br/>
      </w:r>
      <w:r>
        <w:rPr>
          <w:rStyle w:val="Teksttreci"/>
          <w:b w:val="0"/>
          <w:bCs w:val="0"/>
        </w:rPr>
        <w:t xml:space="preserve">1) Beata </w:t>
      </w:r>
      <w:proofErr w:type="spellStart"/>
      <w:r>
        <w:rPr>
          <w:rStyle w:val="Teksttreci"/>
          <w:b w:val="0"/>
          <w:bCs w:val="0"/>
        </w:rPr>
        <w:t>Hanyżak</w:t>
      </w:r>
      <w:proofErr w:type="spellEnd"/>
      <w:r>
        <w:rPr>
          <w:rStyle w:val="Teksttreci"/>
          <w:b w:val="0"/>
          <w:bCs w:val="0"/>
        </w:rPr>
        <w:br/>
        <w:t>2) Rafał Zimny</w:t>
      </w:r>
      <w:r>
        <w:rPr>
          <w:rStyle w:val="Teksttreci"/>
          <w:b w:val="0"/>
          <w:bCs w:val="0"/>
        </w:rPr>
        <w:br/>
        <w:t>3) Kazimierz Michalak</w:t>
      </w:r>
      <w:r>
        <w:rPr>
          <w:rStyle w:val="Teksttreci"/>
          <w:b w:val="0"/>
          <w:bCs w:val="0"/>
        </w:rPr>
        <w:br/>
        <w:t>4) Maciej Trąbczyński</w:t>
      </w:r>
    </w:p>
    <w:p w14:paraId="02CD077E" w14:textId="3B3FEB67" w:rsidR="007F007F" w:rsidRPr="007F007F" w:rsidRDefault="007F007F" w:rsidP="007F007F">
      <w:pPr>
        <w:pStyle w:val="Nagwek20"/>
        <w:keepNext/>
        <w:keepLines/>
        <w:shd w:val="clear" w:color="auto" w:fill="auto"/>
        <w:spacing w:after="220"/>
        <w:jc w:val="left"/>
        <w:rPr>
          <w:b w:val="0"/>
          <w:bCs w:val="0"/>
        </w:rPr>
      </w:pPr>
      <w:r>
        <w:rPr>
          <w:rStyle w:val="Teksttreci"/>
          <w:b w:val="0"/>
          <w:bCs w:val="0"/>
        </w:rPr>
        <w:t>5) Andrzej Grzeszczyk</w:t>
      </w:r>
    </w:p>
    <w:p w14:paraId="7BBF25C9" w14:textId="7481E8F4" w:rsidR="00994CF2" w:rsidRDefault="00994CF2">
      <w:pPr>
        <w:framePr w:w="1667" w:h="1120" w:hSpace="2434" w:wrap="notBeside" w:vAnchor="text" w:hAnchor="text" w:x="6287" w:y="1"/>
        <w:rPr>
          <w:sz w:val="2"/>
          <w:szCs w:val="2"/>
        </w:rPr>
      </w:pPr>
    </w:p>
    <w:p w14:paraId="6F197758" w14:textId="064AAFAC" w:rsidR="00994CF2" w:rsidRDefault="00994CF2">
      <w:pPr>
        <w:spacing w:line="1" w:lineRule="exact"/>
      </w:pPr>
    </w:p>
    <w:p w14:paraId="2C85E1D0" w14:textId="77777777" w:rsidR="007F007F" w:rsidRDefault="007F007F">
      <w:pPr>
        <w:pStyle w:val="Nagwek20"/>
        <w:keepNext/>
        <w:keepLines/>
        <w:shd w:val="clear" w:color="auto" w:fill="auto"/>
        <w:spacing w:after="340"/>
      </w:pPr>
      <w:bookmarkStart w:id="6" w:name="bookmark6"/>
      <w:bookmarkStart w:id="7" w:name="bookmark7"/>
    </w:p>
    <w:p w14:paraId="2B46FB4B" w14:textId="77777777" w:rsidR="007F007F" w:rsidRDefault="007F007F">
      <w:pPr>
        <w:pStyle w:val="Nagwek20"/>
        <w:keepNext/>
        <w:keepLines/>
        <w:shd w:val="clear" w:color="auto" w:fill="auto"/>
        <w:spacing w:after="340"/>
      </w:pPr>
    </w:p>
    <w:p w14:paraId="3F045764" w14:textId="369FD39C" w:rsidR="00994CF2" w:rsidRDefault="00000000">
      <w:pPr>
        <w:pStyle w:val="Nagwek20"/>
        <w:keepNext/>
        <w:keepLines/>
        <w:shd w:val="clear" w:color="auto" w:fill="auto"/>
        <w:spacing w:after="340"/>
      </w:pPr>
      <w:r>
        <w:t>Uzasadnienie</w:t>
      </w:r>
      <w:bookmarkEnd w:id="6"/>
      <w:bookmarkEnd w:id="7"/>
    </w:p>
    <w:p w14:paraId="24996AE0" w14:textId="77777777" w:rsidR="00994CF2" w:rsidRDefault="00000000">
      <w:pPr>
        <w:pStyle w:val="Teksttreci0"/>
        <w:shd w:val="clear" w:color="auto" w:fill="auto"/>
        <w:spacing w:after="0"/>
        <w:ind w:firstLine="780"/>
        <w:jc w:val="both"/>
      </w:pPr>
      <w:r>
        <w:t>Celem podjęcia niniejszej uchwały jest wykonanie przepisów zawartych w art. 11 ust. 2 ustawy z dnia 5 sierpnia 2015 r. o nieodpłatnej pomocy prawnej, nieodpłatnym poradnictwie obywatelskim oraz edukacji prawnej (tekst jednolity Dz.U. z 2021 r. poz. 945), z których wynika, że Powiat powierza prowadzenie połowy punktów z przeznaczeniem na udzielanie nieodpłatnej pomocy prawnej lub świadczenie nieodpłatnego poradnictwa obywatelskiego organizacji pozarządowej prowadzącej działalność pożytku publicznego.</w:t>
      </w:r>
    </w:p>
    <w:p w14:paraId="2CA5DB28" w14:textId="77777777" w:rsidR="00994CF2" w:rsidRDefault="00000000">
      <w:pPr>
        <w:pStyle w:val="Teksttreci0"/>
        <w:shd w:val="clear" w:color="auto" w:fill="auto"/>
        <w:spacing w:after="0"/>
        <w:ind w:firstLine="780"/>
        <w:jc w:val="both"/>
      </w:pPr>
      <w:r>
        <w:t>Organizację pozarządową wyłania się corocznie w otwartym konkursie ofert, o którym mowa w ustawie z dnia 24 kwietnia 2003 r. o działalności pożytku publicznego i o wolontariacie (tekst jednolity Dz.U. z 2023 r. poz. 571). W celu dokonania oceny formalnej i merytorycznej ofert zgłoszonych przez organizacje pozarządowe Zarząd powołał Komisję Konkursową.</w:t>
      </w:r>
    </w:p>
    <w:p w14:paraId="71D567D1" w14:textId="77777777" w:rsidR="00994CF2" w:rsidRDefault="00000000">
      <w:pPr>
        <w:pStyle w:val="Teksttreci0"/>
        <w:shd w:val="clear" w:color="auto" w:fill="auto"/>
        <w:spacing w:after="0"/>
        <w:ind w:firstLine="780"/>
        <w:jc w:val="both"/>
      </w:pPr>
      <w:r>
        <w:t>Komisja Konkursowa, po dokonaniu oceny formalnej stwierdziła, że wszystkie oferty spełniają wymogi formalne i merytoryczne. Maksymalną liczbę punktów Komisja Konkursowa przyznała Fundacji „INTER VIVOS" z siedzibą w Warszawie.</w:t>
      </w:r>
    </w:p>
    <w:p w14:paraId="22FCB869" w14:textId="77777777" w:rsidR="00994CF2" w:rsidRDefault="00000000">
      <w:pPr>
        <w:pStyle w:val="Teksttreci0"/>
        <w:shd w:val="clear" w:color="auto" w:fill="auto"/>
        <w:spacing w:after="0"/>
        <w:ind w:firstLine="420"/>
        <w:jc w:val="both"/>
      </w:pPr>
      <w:r>
        <w:t>W związku z powyższym Komisja zarekomendowała Zarządowi ofertę Fundacji „INTER VIVOS" z siedzibą w Warszawie.</w:t>
      </w:r>
    </w:p>
    <w:p w14:paraId="543B54CF" w14:textId="77777777" w:rsidR="00994CF2" w:rsidRDefault="00000000">
      <w:pPr>
        <w:pStyle w:val="Teksttreci0"/>
        <w:shd w:val="clear" w:color="auto" w:fill="auto"/>
        <w:spacing w:after="0"/>
        <w:ind w:firstLine="420"/>
        <w:jc w:val="both"/>
      </w:pPr>
      <w:r>
        <w:t>Zarząd zaakceptował propozycję Komisji i wybrał do prowadzenia w 2024 roku punktu nieodpłatnej pomocy prawnej we Wronkach i w Obrzycku oraz prowadzenia punktu, w którym świadczone jest nieodpłatne poradnictwo obywatelskie w Kaźmierzu i Dusznikach , a także prowadzenie edukacji prawnej na terenie powiatu szamotulskiego Fundację „INTER VIVOS" z siedzibą w Warszawie.</w:t>
      </w:r>
    </w:p>
    <w:p w14:paraId="033159AD" w14:textId="77777777" w:rsidR="00994CF2" w:rsidRDefault="00000000">
      <w:pPr>
        <w:pStyle w:val="Teksttreci0"/>
        <w:shd w:val="clear" w:color="auto" w:fill="auto"/>
        <w:spacing w:after="0"/>
        <w:ind w:firstLine="780"/>
        <w:jc w:val="both"/>
      </w:pPr>
      <w:r>
        <w:t>Dokonując wyboru ww. organizacji Zarząd wziął pod uwagę potencjał ludzki, doświadczenie i szeroki zakres oferty, które dają gwarancję profesjonalnego i rzetelnego udzielania nieopłatnej pomocy prawnej, nieodpłatnego poradnictwa obywatelskiego oraz świadczenia nieodpłatnej mediacji, a także szerzenie edukacji prawnej.</w:t>
      </w:r>
    </w:p>
    <w:p w14:paraId="1749F879" w14:textId="77777777" w:rsidR="00994CF2" w:rsidRDefault="00000000">
      <w:pPr>
        <w:pStyle w:val="Teksttreci0"/>
        <w:shd w:val="clear" w:color="auto" w:fill="auto"/>
        <w:spacing w:after="160"/>
        <w:ind w:firstLine="780"/>
        <w:jc w:val="both"/>
      </w:pPr>
      <w:r>
        <w:t>W związku z powyższym podjęcie niniejszej uchwały jest zasadne.</w:t>
      </w:r>
    </w:p>
    <w:sectPr w:rsidR="00994CF2">
      <w:pgSz w:w="11900" w:h="16840"/>
      <w:pgMar w:top="752" w:right="1421" w:bottom="1156" w:left="1263" w:header="324" w:footer="72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46AAE" w14:textId="77777777" w:rsidR="00E46926" w:rsidRDefault="00E46926">
      <w:r>
        <w:separator/>
      </w:r>
    </w:p>
  </w:endnote>
  <w:endnote w:type="continuationSeparator" w:id="0">
    <w:p w14:paraId="7269651A" w14:textId="77777777" w:rsidR="00E46926" w:rsidRDefault="00E4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8476A" w14:textId="77777777" w:rsidR="00E46926" w:rsidRDefault="00E46926"/>
  </w:footnote>
  <w:footnote w:type="continuationSeparator" w:id="0">
    <w:p w14:paraId="3D304489" w14:textId="77777777" w:rsidR="00E46926" w:rsidRDefault="00E469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F2"/>
    <w:rsid w:val="007F007F"/>
    <w:rsid w:val="00994CF2"/>
    <w:rsid w:val="00E4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2E27"/>
  <w15:docId w15:val="{E5E5895B-58D8-4B17-80A2-84C0D7CD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color w:val="C14F72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color w:val="C14F72"/>
      <w:w w:val="8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outlineLvl w:val="0"/>
    </w:pPr>
    <w:rPr>
      <w:rFonts w:ascii="Arial" w:eastAsia="Arial" w:hAnsi="Arial" w:cs="Arial"/>
      <w:color w:val="C14F72"/>
      <w:sz w:val="26"/>
      <w:szCs w:val="2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40"/>
      <w:ind w:hanging="900"/>
    </w:pPr>
    <w:rPr>
      <w:rFonts w:ascii="Arial" w:eastAsia="Arial" w:hAnsi="Arial" w:cs="Arial"/>
      <w:color w:val="C14F72"/>
      <w:w w:val="80"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90" w:line="276" w:lineRule="auto"/>
      <w:ind w:firstLine="400"/>
    </w:pPr>
    <w:rPr>
      <w:rFonts w:ascii="Calibri" w:eastAsia="Calibri" w:hAnsi="Calibri" w:cs="Calibri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560"/>
      <w:jc w:val="center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Sławomir Masłowski</cp:lastModifiedBy>
  <cp:revision>2</cp:revision>
  <dcterms:created xsi:type="dcterms:W3CDTF">2023-11-30T11:18:00Z</dcterms:created>
  <dcterms:modified xsi:type="dcterms:W3CDTF">2023-11-30T11:20:00Z</dcterms:modified>
</cp:coreProperties>
</file>